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</w:p>
    <w:p>
      <w:pPr>
        <w:spacing w:after="0" w:line="40" w:lineRule="atLeas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法学院第五期学生干部骨干培训班学员报名表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853"/>
        <w:tblOverlap w:val="never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591"/>
        <w:gridCol w:w="1440"/>
        <w:gridCol w:w="196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992" w:type="dxa"/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号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年级专业班级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exact"/>
          <w:jc w:val="center"/>
        </w:trPr>
        <w:tc>
          <w:tcPr>
            <w:tcW w:w="1992" w:type="dxa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个人简历（任职经历、活动经验、获得奖项）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exac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对入职以来学生干部工作的感受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0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exac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参加学生干部骨干培训班的想法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404"/>
    <w:rsid w:val="003636D7"/>
    <w:rsid w:val="00893404"/>
    <w:rsid w:val="207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2018-04-08T14:09:00Z</dcterms:created>
  <dc:creator>lenovo</dc:creator>
  <cp:lastModifiedBy>17法学李星星</cp:lastModifiedBy>
  <dcterms:modified xsi:type="dcterms:W3CDTF">2018-04-09T03:27:17Z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